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D99" w:rsidRPr="00A572A3" w:rsidRDefault="009B5D99" w:rsidP="0094655A">
      <w:pPr>
        <w:spacing w:line="360" w:lineRule="auto"/>
        <w:jc w:val="center"/>
        <w:rPr>
          <w:rFonts w:ascii="黑体" w:eastAsia="黑体"/>
          <w:b/>
          <w:kern w:val="0"/>
          <w:sz w:val="30"/>
          <w:szCs w:val="30"/>
        </w:rPr>
      </w:pPr>
      <w:r w:rsidRPr="00A572A3">
        <w:rPr>
          <w:rFonts w:ascii="黑体" w:eastAsia="黑体" w:hAnsi="宋体" w:hint="eastAsia"/>
          <w:b/>
          <w:sz w:val="30"/>
          <w:szCs w:val="30"/>
        </w:rPr>
        <w:t>《投资学》课程</w:t>
      </w:r>
      <w:r w:rsidRPr="00A572A3">
        <w:rPr>
          <w:rFonts w:ascii="黑体" w:eastAsia="黑体" w:hint="eastAsia"/>
          <w:b/>
          <w:kern w:val="0"/>
          <w:sz w:val="30"/>
          <w:szCs w:val="30"/>
        </w:rPr>
        <w:t>中英文简介</w:t>
      </w:r>
    </w:p>
    <w:p w:rsidR="0094655A" w:rsidRDefault="005138EB" w:rsidP="0094655A">
      <w:pPr>
        <w:widowControl/>
        <w:shd w:val="clear" w:color="auto" w:fill="FFFFFF"/>
        <w:spacing w:after="75" w:line="360" w:lineRule="auto"/>
        <w:ind w:left="-315"/>
        <w:jc w:val="center"/>
        <w:rPr>
          <w:rFonts w:ascii="Arial" w:hAnsi="Arial" w:cs="Arial"/>
          <w:kern w:val="0"/>
          <w:sz w:val="28"/>
          <w:szCs w:val="28"/>
        </w:rPr>
      </w:pPr>
      <w:r>
        <w:rPr>
          <w:rFonts w:ascii="Arial" w:hAnsi="Arial" w:cs="Arial" w:hint="eastAsia"/>
          <w:kern w:val="0"/>
          <w:sz w:val="28"/>
          <w:szCs w:val="28"/>
        </w:rPr>
        <w:t xml:space="preserve">  </w:t>
      </w:r>
      <w:r w:rsidR="0094655A" w:rsidRPr="0094655A">
        <w:rPr>
          <w:rFonts w:ascii="Arial" w:hAnsi="Arial" w:cs="Arial"/>
          <w:kern w:val="0"/>
          <w:sz w:val="28"/>
          <w:szCs w:val="28"/>
        </w:rPr>
        <w:t>Investment Principles</w:t>
      </w:r>
    </w:p>
    <w:p w:rsidR="0094655A" w:rsidRPr="000C2B21" w:rsidRDefault="0094655A" w:rsidP="0094655A">
      <w:pPr>
        <w:spacing w:line="360" w:lineRule="auto"/>
        <w:rPr>
          <w:rFonts w:ascii="黑体" w:eastAsia="黑体" w:hAnsi="Verdana"/>
          <w:b/>
          <w:color w:val="000000"/>
          <w:szCs w:val="21"/>
        </w:rPr>
      </w:pPr>
      <w:r w:rsidRPr="000C2B21">
        <w:rPr>
          <w:rFonts w:ascii="黑体" w:eastAsia="黑体" w:hAnsi="Verdana" w:hint="eastAsia"/>
          <w:color w:val="000000"/>
          <w:szCs w:val="21"/>
        </w:rPr>
        <w:t>课程代码：</w:t>
      </w:r>
      <w:r w:rsidR="00E72C08" w:rsidRPr="00E72C08">
        <w:rPr>
          <w:rFonts w:ascii="黑体" w:eastAsia="黑体" w:hAnsi="Verdana"/>
          <w:color w:val="000000"/>
          <w:szCs w:val="21"/>
        </w:rPr>
        <w:t>090332B</w:t>
      </w:r>
      <w:r w:rsidRPr="00E72C08">
        <w:rPr>
          <w:rFonts w:ascii="黑体" w:eastAsia="黑体" w:hAnsi="Verdana" w:hint="eastAsia"/>
          <w:color w:val="000000"/>
          <w:szCs w:val="21"/>
        </w:rPr>
        <w:t xml:space="preserve"> </w:t>
      </w:r>
      <w:r w:rsidR="00E72C08">
        <w:rPr>
          <w:rFonts w:ascii="黑体" w:eastAsia="黑体" w:hAnsi="Verdana" w:hint="eastAsia"/>
          <w:color w:val="000000"/>
          <w:szCs w:val="21"/>
        </w:rPr>
        <w:t xml:space="preserve">              </w:t>
      </w:r>
      <w:r w:rsidR="00E72C08">
        <w:rPr>
          <w:rFonts w:ascii="黑体" w:eastAsia="黑体" w:hAnsi="Verdana"/>
          <w:color w:val="000000"/>
          <w:szCs w:val="21"/>
        </w:rPr>
        <w:t xml:space="preserve"> </w:t>
      </w:r>
      <w:bookmarkStart w:id="0" w:name="_GoBack"/>
      <w:bookmarkEnd w:id="0"/>
      <w:r w:rsidRPr="000C2B21">
        <w:rPr>
          <w:rFonts w:ascii="黑体" w:eastAsia="黑体" w:hAnsi="Verdana" w:hint="eastAsia"/>
          <w:b/>
          <w:color w:val="000000"/>
          <w:szCs w:val="21"/>
        </w:rPr>
        <w:t>Course Code：</w:t>
      </w:r>
      <w:r w:rsidR="00E72C08" w:rsidRPr="00E72C08">
        <w:rPr>
          <w:rFonts w:ascii="黑体" w:eastAsia="黑体" w:hAnsi="Verdana"/>
          <w:b/>
          <w:color w:val="000000"/>
          <w:szCs w:val="21"/>
        </w:rPr>
        <w:t>090332B</w:t>
      </w:r>
    </w:p>
    <w:p w:rsidR="0094655A" w:rsidRPr="000C2B21" w:rsidRDefault="0094655A" w:rsidP="000C2B21">
      <w:pPr>
        <w:widowControl/>
        <w:shd w:val="clear" w:color="auto" w:fill="FFFFFF"/>
        <w:spacing w:after="75"/>
        <w:ind w:leftChars="-171" w:left="-359" w:firstLineChars="150" w:firstLine="315"/>
        <w:rPr>
          <w:rFonts w:ascii="Arial" w:hAnsi="Arial" w:cs="Arial"/>
          <w:kern w:val="0"/>
          <w:szCs w:val="21"/>
        </w:rPr>
      </w:pPr>
      <w:r w:rsidRPr="000C2B21">
        <w:rPr>
          <w:rFonts w:ascii="黑体" w:eastAsia="黑体" w:hAnsi="Verdana" w:hint="eastAsia"/>
          <w:color w:val="000000"/>
          <w:szCs w:val="21"/>
        </w:rPr>
        <w:t>课程名称：</w:t>
      </w:r>
      <w:r w:rsidRPr="000C2B21">
        <w:rPr>
          <w:rFonts w:ascii="黑体" w:eastAsia="黑体" w:hAnsi="黑体" w:hint="eastAsia"/>
          <w:color w:val="000000"/>
          <w:szCs w:val="21"/>
        </w:rPr>
        <w:t>投资学</w:t>
      </w:r>
      <w:r w:rsidRPr="000C2B21">
        <w:rPr>
          <w:rFonts w:ascii="黑体" w:eastAsia="黑体" w:hAnsi="Verdana" w:hint="eastAsia"/>
          <w:color w:val="000000"/>
          <w:szCs w:val="21"/>
        </w:rPr>
        <w:t xml:space="preserve">                 </w:t>
      </w:r>
      <w:r w:rsidRPr="000C2B21">
        <w:rPr>
          <w:rFonts w:ascii="黑体" w:eastAsia="黑体" w:hAnsi="Verdana" w:hint="eastAsia"/>
          <w:b/>
          <w:color w:val="000000"/>
          <w:szCs w:val="21"/>
        </w:rPr>
        <w:t>Course Name：</w:t>
      </w:r>
      <w:r w:rsidRPr="000C2B21">
        <w:rPr>
          <w:rFonts w:ascii="黑体" w:eastAsia="黑体" w:hAnsi="Arial" w:cs="Arial" w:hint="eastAsia"/>
          <w:b/>
          <w:kern w:val="0"/>
          <w:szCs w:val="21"/>
        </w:rPr>
        <w:t>Investment Principles</w:t>
      </w:r>
      <w:r w:rsidRPr="000C2B21">
        <w:rPr>
          <w:rFonts w:ascii="黑体" w:eastAsia="黑体" w:hAnsi="Arial" w:cs="Arial" w:hint="eastAsia"/>
          <w:kern w:val="0"/>
          <w:szCs w:val="21"/>
        </w:rPr>
        <w:t xml:space="preserve"> </w:t>
      </w:r>
    </w:p>
    <w:p w:rsidR="0094655A" w:rsidRPr="000C2B21" w:rsidRDefault="0094655A" w:rsidP="0094655A">
      <w:pPr>
        <w:rPr>
          <w:rFonts w:ascii="黑体" w:eastAsia="黑体" w:hAnsi="Verdana"/>
          <w:color w:val="000000"/>
          <w:szCs w:val="21"/>
        </w:rPr>
      </w:pPr>
      <w:r w:rsidRPr="000C2B21">
        <w:rPr>
          <w:rFonts w:ascii="黑体" w:eastAsia="黑体" w:hAnsi="Verdana" w:hint="eastAsia"/>
          <w:color w:val="000000"/>
          <w:szCs w:val="21"/>
        </w:rPr>
        <w:t>学时：</w:t>
      </w:r>
      <w:r w:rsidRPr="000C2B21">
        <w:rPr>
          <w:rFonts w:ascii="黑体" w:eastAsia="黑体" w:hAnsi="Verdana" w:hint="eastAsia"/>
          <w:b/>
          <w:color w:val="000000"/>
          <w:szCs w:val="21"/>
        </w:rPr>
        <w:t>32</w:t>
      </w:r>
      <w:r w:rsidRPr="000C2B21">
        <w:rPr>
          <w:rFonts w:ascii="黑体" w:eastAsia="黑体" w:hAnsi="Verdana" w:hint="eastAsia"/>
          <w:color w:val="000000"/>
          <w:szCs w:val="21"/>
        </w:rPr>
        <w:t xml:space="preserve">                         </w:t>
      </w:r>
      <w:r w:rsidRPr="000C2B21">
        <w:rPr>
          <w:rFonts w:ascii="黑体" w:eastAsia="黑体" w:hAnsi="Verdana" w:hint="eastAsia"/>
          <w:b/>
          <w:color w:val="000000"/>
          <w:szCs w:val="21"/>
        </w:rPr>
        <w:t>Periods：32</w:t>
      </w:r>
    </w:p>
    <w:p w:rsidR="0094655A" w:rsidRPr="000C2B21" w:rsidRDefault="0094655A" w:rsidP="0094655A">
      <w:pPr>
        <w:rPr>
          <w:rFonts w:ascii="黑体" w:eastAsia="黑体" w:hAnsi="Verdana"/>
          <w:color w:val="000000"/>
          <w:szCs w:val="21"/>
        </w:rPr>
      </w:pPr>
      <w:r w:rsidRPr="000C2B21">
        <w:rPr>
          <w:rFonts w:ascii="黑体" w:eastAsia="黑体" w:hAnsi="Verdana" w:hint="eastAsia"/>
          <w:color w:val="000000"/>
          <w:szCs w:val="21"/>
        </w:rPr>
        <w:t>学分：</w:t>
      </w:r>
      <w:r w:rsidRPr="000C2B21">
        <w:rPr>
          <w:rFonts w:ascii="黑体" w:eastAsia="黑体" w:hAnsi="Verdana" w:hint="eastAsia"/>
          <w:b/>
          <w:color w:val="000000"/>
          <w:szCs w:val="21"/>
        </w:rPr>
        <w:t>2</w:t>
      </w:r>
      <w:r w:rsidRPr="000C2B21">
        <w:rPr>
          <w:rFonts w:ascii="黑体" w:eastAsia="黑体" w:hAnsi="Verdana" w:hint="eastAsia"/>
          <w:color w:val="000000"/>
          <w:szCs w:val="21"/>
        </w:rPr>
        <w:t xml:space="preserve">                          </w:t>
      </w:r>
      <w:r w:rsidRPr="000C2B21">
        <w:rPr>
          <w:rFonts w:ascii="黑体" w:eastAsia="黑体" w:hAnsi="Verdana" w:hint="eastAsia"/>
          <w:b/>
          <w:color w:val="000000"/>
          <w:szCs w:val="21"/>
        </w:rPr>
        <w:t>Credits：2</w:t>
      </w:r>
    </w:p>
    <w:p w:rsidR="0094655A" w:rsidRPr="000C2B21" w:rsidRDefault="0094655A" w:rsidP="0094655A">
      <w:pPr>
        <w:rPr>
          <w:rFonts w:ascii="黑体" w:eastAsia="黑体" w:hAnsi="Verdana"/>
          <w:b/>
          <w:color w:val="000000"/>
          <w:szCs w:val="21"/>
        </w:rPr>
      </w:pPr>
      <w:r w:rsidRPr="000C2B21">
        <w:rPr>
          <w:rFonts w:ascii="黑体" w:eastAsia="黑体" w:hAnsi="Verdana" w:hint="eastAsia"/>
          <w:color w:val="000000"/>
          <w:szCs w:val="21"/>
        </w:rPr>
        <w:t xml:space="preserve">考核方式：考试                   </w:t>
      </w:r>
      <w:r w:rsidRPr="000C2B21">
        <w:rPr>
          <w:rFonts w:ascii="黑体" w:eastAsia="黑体" w:hAnsi="Verdana" w:hint="eastAsia"/>
          <w:b/>
          <w:color w:val="000000"/>
          <w:szCs w:val="21"/>
        </w:rPr>
        <w:t>Assessment：</w:t>
      </w:r>
      <w:r w:rsidRPr="000C2B21">
        <w:rPr>
          <w:rFonts w:ascii="黑体" w:eastAsia="黑体" w:hAnsi="Verdana"/>
          <w:b/>
          <w:color w:val="000000"/>
          <w:szCs w:val="21"/>
        </w:rPr>
        <w:t>Examination</w:t>
      </w:r>
    </w:p>
    <w:p w:rsidR="0094655A" w:rsidRPr="000C2B21" w:rsidRDefault="0094655A" w:rsidP="0094655A">
      <w:pPr>
        <w:rPr>
          <w:rFonts w:ascii="黑体" w:eastAsia="黑体" w:hAnsi="Verdana"/>
          <w:b/>
          <w:color w:val="000000"/>
          <w:szCs w:val="21"/>
        </w:rPr>
      </w:pPr>
      <w:r w:rsidRPr="000C2B21">
        <w:rPr>
          <w:rFonts w:ascii="黑体" w:eastAsia="黑体" w:hAnsi="Verdana" w:hint="eastAsia"/>
          <w:color w:val="000000"/>
          <w:szCs w:val="21"/>
        </w:rPr>
        <w:t xml:space="preserve">先修课程：会计学                </w:t>
      </w:r>
      <w:r w:rsidRPr="000C2B21">
        <w:rPr>
          <w:rFonts w:ascii="黑体" w:eastAsia="黑体" w:hAnsi="Verdana"/>
          <w:b/>
          <w:color w:val="000000"/>
          <w:szCs w:val="21"/>
        </w:rPr>
        <w:t xml:space="preserve"> </w:t>
      </w:r>
      <w:r w:rsidRPr="000C2B21">
        <w:rPr>
          <w:rFonts w:ascii="黑体" w:eastAsia="黑体" w:hAnsi="Verdana" w:hint="eastAsia"/>
          <w:b/>
          <w:color w:val="000000"/>
          <w:szCs w:val="21"/>
        </w:rPr>
        <w:t>Preparatory Course：Accounting</w:t>
      </w:r>
    </w:p>
    <w:p w:rsidR="00A572A3" w:rsidRDefault="00A572A3" w:rsidP="00FC781C">
      <w:pPr>
        <w:spacing w:line="360" w:lineRule="auto"/>
        <w:ind w:firstLineChars="200" w:firstLine="420"/>
        <w:rPr>
          <w:rFonts w:ascii="宋体" w:hAnsi="宋体"/>
          <w:szCs w:val="21"/>
        </w:rPr>
      </w:pPr>
    </w:p>
    <w:p w:rsidR="00FC781C" w:rsidRPr="000C2B21" w:rsidRDefault="003C3497" w:rsidP="00FC781C">
      <w:pPr>
        <w:spacing w:line="360" w:lineRule="auto"/>
        <w:ind w:firstLineChars="200" w:firstLine="420"/>
        <w:rPr>
          <w:rFonts w:ascii="宋体" w:hAnsi="宋体"/>
          <w:szCs w:val="21"/>
        </w:rPr>
      </w:pPr>
      <w:r w:rsidRPr="000C2B21">
        <w:rPr>
          <w:rFonts w:ascii="宋体" w:hAnsi="宋体" w:hint="eastAsia"/>
          <w:szCs w:val="21"/>
        </w:rPr>
        <w:t>《投资学》课程是为我校资产评估专业、金融学专业和管理学专业开设的一门专业选修课程，通过对本课程学习使学生</w:t>
      </w:r>
      <w:r w:rsidRPr="000C2B21">
        <w:rPr>
          <w:rFonts w:ascii="宋体" w:hAnsi="宋体"/>
          <w:szCs w:val="21"/>
        </w:rPr>
        <w:t>全面了解</w:t>
      </w:r>
      <w:r w:rsidRPr="000C2B21">
        <w:rPr>
          <w:rFonts w:ascii="宋体" w:hAnsi="宋体" w:hint="eastAsia"/>
          <w:szCs w:val="21"/>
        </w:rPr>
        <w:t>我国当前项目投资</w:t>
      </w:r>
      <w:r w:rsidRPr="000C2B21">
        <w:rPr>
          <w:rFonts w:ascii="宋体" w:hAnsi="宋体"/>
          <w:szCs w:val="21"/>
        </w:rPr>
        <w:t>的总体</w:t>
      </w:r>
      <w:r w:rsidRPr="000C2B21">
        <w:rPr>
          <w:rFonts w:ascii="宋体" w:hAnsi="宋体" w:hint="eastAsia"/>
          <w:szCs w:val="21"/>
        </w:rPr>
        <w:t>制度</w:t>
      </w:r>
      <w:r w:rsidRPr="000C2B21">
        <w:rPr>
          <w:rFonts w:ascii="宋体" w:hAnsi="宋体"/>
          <w:szCs w:val="21"/>
        </w:rPr>
        <w:t>框架，</w:t>
      </w:r>
      <w:r w:rsidRPr="000C2B21">
        <w:rPr>
          <w:rFonts w:ascii="宋体" w:hAnsi="宋体" w:hint="eastAsia"/>
          <w:szCs w:val="21"/>
        </w:rPr>
        <w:t>探索投资</w:t>
      </w:r>
      <w:r w:rsidR="00FC781C" w:rsidRPr="000C2B21">
        <w:rPr>
          <w:rFonts w:ascii="宋体" w:hAnsi="宋体" w:hint="eastAsia"/>
          <w:szCs w:val="21"/>
        </w:rPr>
        <w:t>理论与实践问题。</w:t>
      </w:r>
      <w:r w:rsidRPr="000C2B21">
        <w:rPr>
          <w:rFonts w:ascii="宋体" w:hAnsi="宋体" w:hint="eastAsia"/>
          <w:szCs w:val="21"/>
        </w:rPr>
        <w:t>教学中</w:t>
      </w:r>
      <w:r w:rsidR="00FC781C" w:rsidRPr="000C2B21">
        <w:rPr>
          <w:rFonts w:ascii="宋体" w:hAnsi="宋体" w:hint="eastAsia"/>
          <w:szCs w:val="21"/>
        </w:rPr>
        <w:t>全面设置了投资基本理论、基本原理和专业分析技能等内容，通过对本课程的学习，力</w:t>
      </w:r>
      <w:r w:rsidR="00FC781C" w:rsidRPr="000C2B21">
        <w:rPr>
          <w:rFonts w:ascii="宋体" w:hAnsi="宋体"/>
          <w:szCs w:val="21"/>
        </w:rPr>
        <w:t>争把学生培养成为适应</w:t>
      </w:r>
      <w:r w:rsidR="00FC781C" w:rsidRPr="000C2B21">
        <w:rPr>
          <w:rFonts w:ascii="宋体" w:hAnsi="宋体" w:hint="eastAsia"/>
          <w:szCs w:val="21"/>
        </w:rPr>
        <w:t>新时代从事金融与投资机构和事务所业务</w:t>
      </w:r>
      <w:r w:rsidR="00FC781C" w:rsidRPr="000C2B21">
        <w:rPr>
          <w:rFonts w:ascii="宋体" w:hAnsi="宋体"/>
          <w:szCs w:val="21"/>
        </w:rPr>
        <w:t>工作</w:t>
      </w:r>
      <w:r w:rsidR="00FC781C" w:rsidRPr="000C2B21">
        <w:rPr>
          <w:rFonts w:ascii="宋体" w:hAnsi="宋体" w:hint="eastAsia"/>
          <w:szCs w:val="21"/>
        </w:rPr>
        <w:t>所需</w:t>
      </w:r>
      <w:r w:rsidR="00FC781C" w:rsidRPr="000C2B21">
        <w:rPr>
          <w:rFonts w:ascii="宋体" w:hAnsi="宋体"/>
          <w:szCs w:val="21"/>
        </w:rPr>
        <w:t>的专业人才</w:t>
      </w:r>
      <w:r w:rsidR="00FC781C" w:rsidRPr="000C2B21">
        <w:rPr>
          <w:rFonts w:ascii="宋体" w:hAnsi="宋体" w:hint="eastAsia"/>
          <w:szCs w:val="21"/>
        </w:rPr>
        <w:t>，</w:t>
      </w:r>
      <w:r w:rsidR="00FC781C" w:rsidRPr="000C2B21">
        <w:rPr>
          <w:rFonts w:ascii="宋体" w:hAnsi="宋体"/>
          <w:szCs w:val="21"/>
        </w:rPr>
        <w:t>为学生今后的</w:t>
      </w:r>
      <w:r w:rsidR="00FC781C" w:rsidRPr="000C2B21">
        <w:rPr>
          <w:rFonts w:ascii="宋体" w:hAnsi="宋体" w:hint="eastAsia"/>
          <w:szCs w:val="21"/>
        </w:rPr>
        <w:t>进一步</w:t>
      </w:r>
      <w:r w:rsidR="00FC781C" w:rsidRPr="000C2B21">
        <w:rPr>
          <w:rFonts w:ascii="宋体" w:hAnsi="宋体"/>
          <w:szCs w:val="21"/>
        </w:rPr>
        <w:t>学习</w:t>
      </w:r>
      <w:r w:rsidR="00FC781C" w:rsidRPr="000C2B21">
        <w:rPr>
          <w:rFonts w:ascii="宋体" w:hAnsi="宋体" w:hint="eastAsia"/>
          <w:szCs w:val="21"/>
        </w:rPr>
        <w:t>和今后工作实践</w:t>
      </w:r>
      <w:r w:rsidR="00FC781C" w:rsidRPr="000C2B21">
        <w:rPr>
          <w:rFonts w:ascii="宋体" w:hAnsi="宋体"/>
          <w:szCs w:val="21"/>
        </w:rPr>
        <w:t>奠定良好的</w:t>
      </w:r>
      <w:r w:rsidR="00FC781C" w:rsidRPr="000C2B21">
        <w:rPr>
          <w:rFonts w:ascii="宋体" w:hAnsi="宋体" w:hint="eastAsia"/>
          <w:szCs w:val="21"/>
        </w:rPr>
        <w:t>专业知识</w:t>
      </w:r>
      <w:r w:rsidR="00FC781C" w:rsidRPr="000C2B21">
        <w:rPr>
          <w:rFonts w:ascii="宋体" w:hAnsi="宋体"/>
          <w:szCs w:val="21"/>
        </w:rPr>
        <w:t>基础。</w:t>
      </w:r>
    </w:p>
    <w:p w:rsidR="009B5D99" w:rsidRPr="000C2B21" w:rsidRDefault="009B5D99" w:rsidP="0094655A">
      <w:pPr>
        <w:spacing w:line="360" w:lineRule="auto"/>
        <w:ind w:firstLineChars="200" w:firstLine="420"/>
        <w:rPr>
          <w:rFonts w:ascii="宋体" w:hAnsi="宋体"/>
          <w:szCs w:val="21"/>
        </w:rPr>
      </w:pPr>
      <w:r w:rsidRPr="000C2B21">
        <w:rPr>
          <w:rFonts w:ascii="宋体" w:hAnsi="宋体" w:hint="eastAsia"/>
          <w:szCs w:val="21"/>
        </w:rPr>
        <w:t>《投资学》课程是为培养从事金融与投资机构及事务所业务</w:t>
      </w:r>
      <w:r w:rsidRPr="000C2B21">
        <w:rPr>
          <w:rFonts w:ascii="宋体" w:hAnsi="宋体"/>
          <w:szCs w:val="21"/>
        </w:rPr>
        <w:t>工作的专业人才</w:t>
      </w:r>
      <w:r w:rsidRPr="000C2B21">
        <w:rPr>
          <w:rFonts w:ascii="宋体" w:hAnsi="宋体" w:hint="eastAsia"/>
          <w:szCs w:val="21"/>
        </w:rPr>
        <w:t>而设置的一门专业课。</w:t>
      </w:r>
      <w:r w:rsidR="003C3497" w:rsidRPr="000C2B21">
        <w:rPr>
          <w:rFonts w:ascii="宋体" w:hAnsi="宋体" w:hint="eastAsia"/>
          <w:szCs w:val="21"/>
        </w:rPr>
        <w:t>重点阐述了投资基本理论、</w:t>
      </w:r>
      <w:r w:rsidR="003C3497" w:rsidRPr="000C2B21">
        <w:rPr>
          <w:rFonts w:ascii="宋体" w:hAnsi="宋体"/>
          <w:szCs w:val="21"/>
        </w:rPr>
        <w:t xml:space="preserve"> </w:t>
      </w:r>
      <w:r w:rsidR="003C3497" w:rsidRPr="000C2B21">
        <w:rPr>
          <w:rFonts w:ascii="宋体" w:hAnsi="宋体" w:hint="eastAsia"/>
          <w:szCs w:val="21"/>
        </w:rPr>
        <w:t>投资方向及条件分析、投资规模分析、投资额及融资分析、投资收益率分析、投资风险分析，并购投资分析和证券分析等内容。</w:t>
      </w:r>
    </w:p>
    <w:p w:rsidR="0072524A" w:rsidRPr="0072524A" w:rsidRDefault="00B2185E" w:rsidP="0072524A">
      <w:pPr>
        <w:tabs>
          <w:tab w:val="left" w:pos="2340"/>
        </w:tabs>
        <w:spacing w:line="360" w:lineRule="auto"/>
        <w:rPr>
          <w:szCs w:val="21"/>
        </w:rPr>
      </w:pPr>
      <w:r w:rsidRPr="0072524A">
        <w:rPr>
          <w:rFonts w:ascii="宋体" w:hAnsi="宋体"/>
          <w:szCs w:val="21"/>
        </w:rPr>
        <w:tab/>
      </w:r>
    </w:p>
    <w:p w:rsidR="0072524A" w:rsidRPr="0072524A" w:rsidRDefault="0072524A" w:rsidP="00DF6CEA">
      <w:pPr>
        <w:widowControl/>
        <w:spacing w:line="300" w:lineRule="atLeast"/>
        <w:ind w:firstLineChars="200" w:firstLine="420"/>
        <w:jc w:val="left"/>
        <w:rPr>
          <w:rFonts w:ascii="宋体" w:hAnsi="宋体" w:cs="宋体"/>
          <w:kern w:val="0"/>
          <w:szCs w:val="21"/>
        </w:rPr>
      </w:pPr>
      <w:r w:rsidRPr="0072524A">
        <w:rPr>
          <w:rFonts w:ascii="宋体" w:hAnsi="宋体" w:cs="宋体"/>
          <w:kern w:val="0"/>
          <w:szCs w:val="21"/>
        </w:rPr>
        <w:t xml:space="preserve">"Investment" is a </w:t>
      </w:r>
      <w:r w:rsidR="00DF6CEA" w:rsidRPr="0072524A">
        <w:rPr>
          <w:rFonts w:ascii="宋体" w:hAnsi="宋体" w:cs="宋体"/>
          <w:kern w:val="0"/>
          <w:szCs w:val="21"/>
        </w:rPr>
        <w:t>course</w:t>
      </w:r>
      <w:r w:rsidR="00DF6CEA">
        <w:rPr>
          <w:rFonts w:ascii="宋体" w:hAnsi="宋体" w:cs="宋体" w:hint="eastAsia"/>
          <w:kern w:val="0"/>
          <w:szCs w:val="21"/>
        </w:rPr>
        <w:t xml:space="preserve"> of</w:t>
      </w:r>
      <w:r w:rsidR="00DF6CEA" w:rsidRPr="0072524A">
        <w:rPr>
          <w:rFonts w:ascii="宋体" w:hAnsi="宋体" w:cs="宋体"/>
          <w:kern w:val="0"/>
          <w:szCs w:val="21"/>
        </w:rPr>
        <w:t xml:space="preserve"> </w:t>
      </w:r>
      <w:r w:rsidRPr="0072524A">
        <w:rPr>
          <w:rFonts w:ascii="宋体" w:hAnsi="宋体" w:cs="宋体"/>
          <w:kern w:val="0"/>
          <w:szCs w:val="21"/>
        </w:rPr>
        <w:t>compulsory course for the asset appraisal, finance and management majors opened a door of professional courses, through the study of this course makes students a comprehensive understanding of the current overall system framework of project investment, explore investment theory and the practice question.The teaching of the basic theory of comprehensive set of investment, analysis of basic theory and professional skills, etc, by learning this course, strive to cultivate students to become to adapt to the new age needed for work in the financial and investment institutions and firm business professionals, students for the future of the further study and work practice in the future to lay the good foundation of professional knowledge.</w:t>
      </w:r>
    </w:p>
    <w:p w:rsidR="0072524A" w:rsidRPr="0072524A" w:rsidRDefault="0072524A" w:rsidP="00DF6CEA">
      <w:pPr>
        <w:widowControl/>
        <w:spacing w:line="300" w:lineRule="atLeast"/>
        <w:ind w:firstLineChars="200" w:firstLine="420"/>
        <w:jc w:val="left"/>
        <w:rPr>
          <w:rFonts w:ascii="宋体" w:hAnsi="宋体" w:cs="宋体"/>
          <w:kern w:val="0"/>
          <w:szCs w:val="21"/>
        </w:rPr>
      </w:pPr>
      <w:r w:rsidRPr="0072524A">
        <w:rPr>
          <w:rFonts w:ascii="宋体" w:hAnsi="宋体" w:cs="宋体"/>
          <w:kern w:val="0"/>
          <w:szCs w:val="21"/>
        </w:rPr>
        <w:t xml:space="preserve">The </w:t>
      </w:r>
      <w:r w:rsidR="00DF6CEA" w:rsidRPr="0072524A">
        <w:rPr>
          <w:rFonts w:ascii="宋体" w:hAnsi="宋体" w:cs="宋体"/>
          <w:kern w:val="0"/>
          <w:szCs w:val="21"/>
        </w:rPr>
        <w:t xml:space="preserve">course </w:t>
      </w:r>
      <w:r w:rsidRPr="0072524A">
        <w:rPr>
          <w:rFonts w:ascii="宋体" w:hAnsi="宋体" w:cs="宋体"/>
          <w:kern w:val="0"/>
          <w:szCs w:val="21"/>
        </w:rPr>
        <w:t>is to cultivate engaged in financial investment and investment institutions and firm business professionals and set a course.Expounds the basic theory of investment, investment direction and condition analysis, investment scale, investment and financing analysis, return on investment analysis, investment risk analysis, mergers and acquisitions investment and securities analysis, etc.</w:t>
      </w:r>
    </w:p>
    <w:sectPr w:rsidR="0072524A" w:rsidRPr="0072524A" w:rsidSect="00044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5ED" w:rsidRDefault="008A25ED" w:rsidP="00BC695B">
      <w:r>
        <w:separator/>
      </w:r>
    </w:p>
  </w:endnote>
  <w:endnote w:type="continuationSeparator" w:id="0">
    <w:p w:rsidR="008A25ED" w:rsidRDefault="008A25ED" w:rsidP="00BC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5ED" w:rsidRDefault="008A25ED" w:rsidP="00BC695B">
      <w:r>
        <w:separator/>
      </w:r>
    </w:p>
  </w:footnote>
  <w:footnote w:type="continuationSeparator" w:id="0">
    <w:p w:rsidR="008A25ED" w:rsidRDefault="008A25ED" w:rsidP="00BC6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B2DF4"/>
    <w:multiLevelType w:val="multilevel"/>
    <w:tmpl w:val="6642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395E61"/>
    <w:multiLevelType w:val="multilevel"/>
    <w:tmpl w:val="F0FE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D99"/>
    <w:rsid w:val="00026FE1"/>
    <w:rsid w:val="00044D48"/>
    <w:rsid w:val="000C2B21"/>
    <w:rsid w:val="00122632"/>
    <w:rsid w:val="00132677"/>
    <w:rsid w:val="00147CC4"/>
    <w:rsid w:val="001A5A0C"/>
    <w:rsid w:val="002344C8"/>
    <w:rsid w:val="00385CA7"/>
    <w:rsid w:val="003C3497"/>
    <w:rsid w:val="004F34FF"/>
    <w:rsid w:val="005138EB"/>
    <w:rsid w:val="005E58FE"/>
    <w:rsid w:val="0072524A"/>
    <w:rsid w:val="00785319"/>
    <w:rsid w:val="008521AB"/>
    <w:rsid w:val="008A25ED"/>
    <w:rsid w:val="008F1086"/>
    <w:rsid w:val="0094655A"/>
    <w:rsid w:val="009B5D99"/>
    <w:rsid w:val="00A043DF"/>
    <w:rsid w:val="00A572A3"/>
    <w:rsid w:val="00AA6AB0"/>
    <w:rsid w:val="00AB7296"/>
    <w:rsid w:val="00AD1354"/>
    <w:rsid w:val="00B018FF"/>
    <w:rsid w:val="00B2185E"/>
    <w:rsid w:val="00BC695B"/>
    <w:rsid w:val="00CE1D63"/>
    <w:rsid w:val="00D35FAB"/>
    <w:rsid w:val="00D8647D"/>
    <w:rsid w:val="00DF6CEA"/>
    <w:rsid w:val="00E72C08"/>
    <w:rsid w:val="00EE5700"/>
    <w:rsid w:val="00FC7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36091F-996A-42B7-A2AF-44841785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D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gt2">
    <w:name w:val="tgt2"/>
    <w:basedOn w:val="a"/>
    <w:rsid w:val="00D8647D"/>
    <w:pPr>
      <w:widowControl/>
      <w:spacing w:after="150" w:line="360" w:lineRule="auto"/>
      <w:jc w:val="left"/>
    </w:pPr>
    <w:rPr>
      <w:rFonts w:ascii="宋体" w:hAnsi="宋体" w:cs="宋体"/>
      <w:b/>
      <w:bCs/>
      <w:kern w:val="0"/>
      <w:sz w:val="36"/>
      <w:szCs w:val="36"/>
    </w:rPr>
  </w:style>
  <w:style w:type="paragraph" w:customStyle="1" w:styleId="1">
    <w:name w:val="样式1"/>
    <w:basedOn w:val="a"/>
    <w:rsid w:val="00B2185E"/>
    <w:pPr>
      <w:ind w:leftChars="100" w:left="100" w:rightChars="100" w:right="100"/>
    </w:pPr>
    <w:rPr>
      <w:sz w:val="20"/>
      <w:szCs w:val="20"/>
    </w:rPr>
  </w:style>
  <w:style w:type="character" w:customStyle="1" w:styleId="longtext1">
    <w:name w:val="long_text1"/>
    <w:basedOn w:val="a0"/>
    <w:rsid w:val="00AB7296"/>
    <w:rPr>
      <w:rFonts w:cs="Times New Roman"/>
      <w:sz w:val="20"/>
      <w:szCs w:val="20"/>
    </w:rPr>
  </w:style>
  <w:style w:type="paragraph" w:styleId="a3">
    <w:name w:val="header"/>
    <w:basedOn w:val="a"/>
    <w:link w:val="Char"/>
    <w:rsid w:val="00BC69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C695B"/>
    <w:rPr>
      <w:kern w:val="2"/>
      <w:sz w:val="18"/>
      <w:szCs w:val="18"/>
    </w:rPr>
  </w:style>
  <w:style w:type="paragraph" w:styleId="a4">
    <w:name w:val="footer"/>
    <w:basedOn w:val="a"/>
    <w:link w:val="Char0"/>
    <w:rsid w:val="00BC695B"/>
    <w:pPr>
      <w:tabs>
        <w:tab w:val="center" w:pos="4153"/>
        <w:tab w:val="right" w:pos="8306"/>
      </w:tabs>
      <w:snapToGrid w:val="0"/>
      <w:jc w:val="left"/>
    </w:pPr>
    <w:rPr>
      <w:sz w:val="18"/>
      <w:szCs w:val="18"/>
    </w:rPr>
  </w:style>
  <w:style w:type="character" w:customStyle="1" w:styleId="Char0">
    <w:name w:val="页脚 Char"/>
    <w:basedOn w:val="a0"/>
    <w:link w:val="a4"/>
    <w:rsid w:val="00BC695B"/>
    <w:rPr>
      <w:kern w:val="2"/>
      <w:sz w:val="18"/>
      <w:szCs w:val="18"/>
    </w:rPr>
  </w:style>
  <w:style w:type="character" w:customStyle="1" w:styleId="tgt">
    <w:name w:val="tgt"/>
    <w:basedOn w:val="a0"/>
    <w:rsid w:val="0072524A"/>
  </w:style>
  <w:style w:type="character" w:customStyle="1" w:styleId="apple-converted-space">
    <w:name w:val="apple-converted-space"/>
    <w:basedOn w:val="a0"/>
    <w:rsid w:val="0072524A"/>
  </w:style>
  <w:style w:type="character" w:customStyle="1" w:styleId="tgt1">
    <w:name w:val="tgt1"/>
    <w:basedOn w:val="a0"/>
    <w:rsid w:val="0072524A"/>
  </w:style>
  <w:style w:type="character" w:styleId="a5">
    <w:name w:val="Hyperlink"/>
    <w:basedOn w:val="a0"/>
    <w:uiPriority w:val="99"/>
    <w:unhideWhenUsed/>
    <w:rsid w:val="007252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0548">
      <w:bodyDiv w:val="1"/>
      <w:marLeft w:val="0"/>
      <w:marRight w:val="0"/>
      <w:marTop w:val="0"/>
      <w:marBottom w:val="0"/>
      <w:divBdr>
        <w:top w:val="none" w:sz="0" w:space="0" w:color="auto"/>
        <w:left w:val="none" w:sz="0" w:space="0" w:color="auto"/>
        <w:bottom w:val="none" w:sz="0" w:space="0" w:color="auto"/>
        <w:right w:val="none" w:sz="0" w:space="0" w:color="auto"/>
      </w:divBdr>
      <w:divsChild>
        <w:div w:id="872306854">
          <w:marLeft w:val="0"/>
          <w:marRight w:val="0"/>
          <w:marTop w:val="0"/>
          <w:marBottom w:val="0"/>
          <w:divBdr>
            <w:top w:val="none" w:sz="0" w:space="0" w:color="auto"/>
            <w:left w:val="none" w:sz="0" w:space="0" w:color="auto"/>
            <w:bottom w:val="none" w:sz="0" w:space="0" w:color="auto"/>
            <w:right w:val="none" w:sz="0" w:space="0" w:color="auto"/>
          </w:divBdr>
          <w:divsChild>
            <w:div w:id="1003239232">
              <w:marLeft w:val="0"/>
              <w:marRight w:val="0"/>
              <w:marTop w:val="0"/>
              <w:marBottom w:val="0"/>
              <w:divBdr>
                <w:top w:val="none" w:sz="0" w:space="0" w:color="auto"/>
                <w:left w:val="none" w:sz="0" w:space="0" w:color="auto"/>
                <w:bottom w:val="none" w:sz="0" w:space="0" w:color="auto"/>
                <w:right w:val="none" w:sz="0" w:space="0" w:color="auto"/>
              </w:divBdr>
              <w:divsChild>
                <w:div w:id="637076181">
                  <w:marLeft w:val="0"/>
                  <w:marRight w:val="0"/>
                  <w:marTop w:val="0"/>
                  <w:marBottom w:val="0"/>
                  <w:divBdr>
                    <w:top w:val="none" w:sz="0" w:space="0" w:color="auto"/>
                    <w:left w:val="none" w:sz="0" w:space="0" w:color="auto"/>
                    <w:bottom w:val="none" w:sz="0" w:space="0" w:color="auto"/>
                    <w:right w:val="none" w:sz="0" w:space="0" w:color="auto"/>
                  </w:divBdr>
                  <w:divsChild>
                    <w:div w:id="78794798">
                      <w:marLeft w:val="0"/>
                      <w:marRight w:val="0"/>
                      <w:marTop w:val="0"/>
                      <w:marBottom w:val="0"/>
                      <w:divBdr>
                        <w:top w:val="none" w:sz="0" w:space="0" w:color="auto"/>
                        <w:left w:val="none" w:sz="0" w:space="0" w:color="auto"/>
                        <w:bottom w:val="none" w:sz="0" w:space="0" w:color="auto"/>
                        <w:right w:val="none" w:sz="0" w:space="0" w:color="auto"/>
                      </w:divBdr>
                      <w:divsChild>
                        <w:div w:id="2122457727">
                          <w:marLeft w:val="0"/>
                          <w:marRight w:val="0"/>
                          <w:marTop w:val="0"/>
                          <w:marBottom w:val="0"/>
                          <w:divBdr>
                            <w:top w:val="none" w:sz="0" w:space="0" w:color="auto"/>
                            <w:left w:val="none" w:sz="0" w:space="0" w:color="auto"/>
                            <w:bottom w:val="none" w:sz="0" w:space="0" w:color="auto"/>
                            <w:right w:val="none" w:sz="0" w:space="0" w:color="auto"/>
                          </w:divBdr>
                          <w:divsChild>
                            <w:div w:id="33584693">
                              <w:marLeft w:val="0"/>
                              <w:marRight w:val="0"/>
                              <w:marTop w:val="0"/>
                              <w:marBottom w:val="0"/>
                              <w:divBdr>
                                <w:top w:val="none" w:sz="0" w:space="0" w:color="auto"/>
                                <w:left w:val="none" w:sz="0" w:space="0" w:color="auto"/>
                                <w:bottom w:val="none" w:sz="0" w:space="0" w:color="auto"/>
                                <w:right w:val="none" w:sz="0" w:space="0" w:color="auto"/>
                              </w:divBdr>
                              <w:divsChild>
                                <w:div w:id="668866655">
                                  <w:marLeft w:val="0"/>
                                  <w:marRight w:val="0"/>
                                  <w:marTop w:val="0"/>
                                  <w:marBottom w:val="0"/>
                                  <w:divBdr>
                                    <w:top w:val="none" w:sz="0" w:space="0" w:color="auto"/>
                                    <w:left w:val="none" w:sz="0" w:space="0" w:color="auto"/>
                                    <w:bottom w:val="none" w:sz="0" w:space="0" w:color="auto"/>
                                    <w:right w:val="none" w:sz="0" w:space="0" w:color="auto"/>
                                  </w:divBdr>
                                  <w:divsChild>
                                    <w:div w:id="11501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87633">
      <w:bodyDiv w:val="1"/>
      <w:marLeft w:val="0"/>
      <w:marRight w:val="0"/>
      <w:marTop w:val="0"/>
      <w:marBottom w:val="0"/>
      <w:divBdr>
        <w:top w:val="none" w:sz="0" w:space="0" w:color="auto"/>
        <w:left w:val="none" w:sz="0" w:space="0" w:color="auto"/>
        <w:bottom w:val="none" w:sz="0" w:space="0" w:color="auto"/>
        <w:right w:val="none" w:sz="0" w:space="0" w:color="auto"/>
      </w:divBdr>
    </w:div>
    <w:div w:id="129254065">
      <w:bodyDiv w:val="1"/>
      <w:marLeft w:val="0"/>
      <w:marRight w:val="0"/>
      <w:marTop w:val="0"/>
      <w:marBottom w:val="0"/>
      <w:divBdr>
        <w:top w:val="none" w:sz="0" w:space="0" w:color="auto"/>
        <w:left w:val="none" w:sz="0" w:space="0" w:color="auto"/>
        <w:bottom w:val="none" w:sz="0" w:space="0" w:color="auto"/>
        <w:right w:val="none" w:sz="0" w:space="0" w:color="auto"/>
      </w:divBdr>
    </w:div>
    <w:div w:id="530072017">
      <w:bodyDiv w:val="1"/>
      <w:marLeft w:val="0"/>
      <w:marRight w:val="0"/>
      <w:marTop w:val="0"/>
      <w:marBottom w:val="0"/>
      <w:divBdr>
        <w:top w:val="none" w:sz="0" w:space="0" w:color="auto"/>
        <w:left w:val="none" w:sz="0" w:space="0" w:color="auto"/>
        <w:bottom w:val="none" w:sz="0" w:space="0" w:color="auto"/>
        <w:right w:val="none" w:sz="0" w:space="0" w:color="auto"/>
      </w:divBdr>
      <w:divsChild>
        <w:div w:id="358429312">
          <w:marLeft w:val="0"/>
          <w:marRight w:val="0"/>
          <w:marTop w:val="0"/>
          <w:marBottom w:val="0"/>
          <w:divBdr>
            <w:top w:val="none" w:sz="0" w:space="0" w:color="auto"/>
            <w:left w:val="none" w:sz="0" w:space="0" w:color="auto"/>
            <w:bottom w:val="none" w:sz="0" w:space="0" w:color="auto"/>
            <w:right w:val="none" w:sz="0" w:space="0" w:color="auto"/>
          </w:divBdr>
        </w:div>
      </w:divsChild>
    </w:div>
    <w:div w:id="1077283815">
      <w:bodyDiv w:val="1"/>
      <w:marLeft w:val="0"/>
      <w:marRight w:val="0"/>
      <w:marTop w:val="0"/>
      <w:marBottom w:val="0"/>
      <w:divBdr>
        <w:top w:val="none" w:sz="0" w:space="0" w:color="auto"/>
        <w:left w:val="none" w:sz="0" w:space="0" w:color="auto"/>
        <w:bottom w:val="none" w:sz="0" w:space="0" w:color="auto"/>
        <w:right w:val="none" w:sz="0" w:space="0" w:color="auto"/>
      </w:divBdr>
    </w:div>
    <w:div w:id="1589851996">
      <w:bodyDiv w:val="1"/>
      <w:marLeft w:val="0"/>
      <w:marRight w:val="0"/>
      <w:marTop w:val="0"/>
      <w:marBottom w:val="0"/>
      <w:divBdr>
        <w:top w:val="none" w:sz="0" w:space="0" w:color="auto"/>
        <w:left w:val="none" w:sz="0" w:space="0" w:color="auto"/>
        <w:bottom w:val="none" w:sz="0" w:space="0" w:color="auto"/>
        <w:right w:val="none" w:sz="0" w:space="0" w:color="auto"/>
      </w:divBdr>
      <w:divsChild>
        <w:div w:id="1136337911">
          <w:marLeft w:val="15"/>
          <w:marRight w:val="15"/>
          <w:marTop w:val="15"/>
          <w:marBottom w:val="15"/>
          <w:divBdr>
            <w:top w:val="single" w:sz="6" w:space="0" w:color="C6DCE3"/>
            <w:left w:val="single" w:sz="6" w:space="0" w:color="C6DCE3"/>
            <w:bottom w:val="single" w:sz="6" w:space="0" w:color="C6DCE3"/>
            <w:right w:val="single" w:sz="6" w:space="0" w:color="C6DCE3"/>
          </w:divBdr>
          <w:divsChild>
            <w:div w:id="288557132">
              <w:marLeft w:val="30"/>
              <w:marRight w:val="0"/>
              <w:marTop w:val="30"/>
              <w:marBottom w:val="0"/>
              <w:divBdr>
                <w:top w:val="single" w:sz="6" w:space="0" w:color="FFFFFF"/>
                <w:left w:val="single" w:sz="6" w:space="0" w:color="FFFFFF"/>
                <w:bottom w:val="single" w:sz="6" w:space="0" w:color="ACC0C6"/>
                <w:right w:val="single" w:sz="6" w:space="0" w:color="FFFFFF"/>
              </w:divBdr>
              <w:divsChild>
                <w:div w:id="199074098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2107918462">
      <w:bodyDiv w:val="1"/>
      <w:marLeft w:val="0"/>
      <w:marRight w:val="0"/>
      <w:marTop w:val="0"/>
      <w:marBottom w:val="0"/>
      <w:divBdr>
        <w:top w:val="none" w:sz="0" w:space="0" w:color="auto"/>
        <w:left w:val="none" w:sz="0" w:space="0" w:color="auto"/>
        <w:bottom w:val="none" w:sz="0" w:space="0" w:color="auto"/>
        <w:right w:val="none" w:sz="0" w:space="0" w:color="auto"/>
      </w:divBdr>
      <w:divsChild>
        <w:div w:id="301813892">
          <w:marLeft w:val="15"/>
          <w:marRight w:val="15"/>
          <w:marTop w:val="15"/>
          <w:marBottom w:val="15"/>
          <w:divBdr>
            <w:top w:val="single" w:sz="6" w:space="0" w:color="C6DCE3"/>
            <w:left w:val="single" w:sz="6" w:space="0" w:color="C6DCE3"/>
            <w:bottom w:val="single" w:sz="6" w:space="0" w:color="C6DCE3"/>
            <w:right w:val="single" w:sz="6" w:space="0" w:color="C6DCE3"/>
          </w:divBdr>
          <w:divsChild>
            <w:div w:id="1039666441">
              <w:marLeft w:val="30"/>
              <w:marRight w:val="0"/>
              <w:marTop w:val="30"/>
              <w:marBottom w:val="0"/>
              <w:divBdr>
                <w:top w:val="single" w:sz="6" w:space="0" w:color="FFFFFF"/>
                <w:left w:val="single" w:sz="6" w:space="0" w:color="FFFFFF"/>
                <w:bottom w:val="single" w:sz="6" w:space="0" w:color="ACC0C6"/>
                <w:right w:val="single" w:sz="6" w:space="0" w:color="FFFFFF"/>
              </w:divBdr>
              <w:divsChild>
                <w:div w:id="186994631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1539</Characters>
  <Application>Microsoft Office Word</Application>
  <DocSecurity>0</DocSecurity>
  <Lines>12</Lines>
  <Paragraphs>3</Paragraphs>
  <ScaleCrop>false</ScaleCrop>
  <Company>微软用户</Company>
  <LinksUpToDate>false</LinksUpToDate>
  <CharactersWithSpaces>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《投资学》课程中英文简介</dc:title>
  <dc:subject/>
  <dc:creator>微软中国</dc:creator>
  <cp:keywords/>
  <dc:description/>
  <cp:lastModifiedBy>Dell</cp:lastModifiedBy>
  <cp:revision>2</cp:revision>
  <dcterms:created xsi:type="dcterms:W3CDTF">2017-11-22T05:56:00Z</dcterms:created>
  <dcterms:modified xsi:type="dcterms:W3CDTF">2017-11-22T05:56:00Z</dcterms:modified>
</cp:coreProperties>
</file>